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23BE7693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D1690B">
        <w:rPr>
          <w:rFonts w:ascii="Arial Narrow" w:hAnsi="Arial Narrow" w:cs="Arial"/>
          <w:b/>
          <w:bCs/>
          <w:iCs/>
          <w:sz w:val="20"/>
          <w:szCs w:val="20"/>
        </w:rPr>
        <w:t>D</w:t>
      </w:r>
    </w:p>
    <w:p w14:paraId="05C52FD1" w14:textId="10EC7BC2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</w:t>
      </w:r>
      <w:r w:rsidR="00D1690B">
        <w:rPr>
          <w:rFonts w:ascii="Arial Narrow" w:hAnsi="Arial Narrow" w:cs="Arial"/>
          <w:b/>
          <w:bCs/>
          <w:iCs/>
          <w:sz w:val="12"/>
          <w:szCs w:val="12"/>
        </w:rPr>
        <w:t>I ALTRE REGIONI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51234C6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</w:t>
      </w:r>
      <w:r w:rsidR="00D26B9D">
        <w:rPr>
          <w:rFonts w:ascii="Arial Narrow" w:hAnsi="Arial Narrow" w:cs="Arial"/>
        </w:rPr>
        <w:t>rona</w:t>
      </w:r>
    </w:p>
    <w:p w14:paraId="27DA642B" w14:textId="29C780ED" w:rsidR="00277D0F" w:rsidRDefault="005058F8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Pr="00EA2457">
          <w:rPr>
            <w:rStyle w:val="Collegamentoipertestuale"/>
          </w:rPr>
          <w:t>personaleata.vr@istruzione.it</w:t>
        </w:r>
      </w:hyperlink>
      <w:r>
        <w:t xml:space="preserve"> </w:t>
      </w:r>
      <w:r w:rsidR="00D26B9D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5DD73927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807DE8">
        <w:rPr>
          <w:rFonts w:ascii="Arial Narrow" w:hAnsi="Arial Narrow" w:cs="Arial"/>
        </w:rPr>
        <w:t xml:space="preserve"> del 28 agosto 2024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21308852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</w:t>
      </w:r>
      <w:r w:rsidR="00D1690B">
        <w:rPr>
          <w:rFonts w:ascii="Arial Narrow" w:hAnsi="Arial Narrow"/>
          <w:color w:val="000000"/>
        </w:rPr>
        <w:t>______________________</w:t>
      </w:r>
      <w:r w:rsidR="003A1B63">
        <w:rPr>
          <w:rFonts w:ascii="Arial Narrow" w:hAnsi="Arial Narrow"/>
          <w:color w:val="000000"/>
        </w:rPr>
        <w:t xml:space="preserve"> e nella relativa </w:t>
      </w:r>
      <w:r w:rsidR="003A1B63">
        <w:rPr>
          <w:rFonts w:ascii="Arial Narrow" w:hAnsi="Arial Narrow"/>
        </w:rPr>
        <w:t xml:space="preserve">graduatoria di merito di cui al D.D. n. 1897 del 17 luglio 2024 alla posizione </w:t>
      </w:r>
      <w:proofErr w:type="spellStart"/>
      <w:r w:rsidR="003A1B63">
        <w:rPr>
          <w:rFonts w:ascii="Arial Narrow" w:hAnsi="Arial Narrow"/>
        </w:rPr>
        <w:t>nr.________con</w:t>
      </w:r>
      <w:proofErr w:type="spellEnd"/>
      <w:r w:rsidR="003A1B63">
        <w:rPr>
          <w:rFonts w:ascii="Arial Narrow" w:hAnsi="Arial Narrow"/>
        </w:rPr>
        <w:t xml:space="preserve">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7BCB1FA8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D26B9D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5777"/>
        <w:gridCol w:w="2443"/>
      </w:tblGrid>
      <w:tr w:rsidR="005058F8" w14:paraId="1D7C727E" w14:textId="77777777" w:rsidTr="005058F8">
        <w:trPr>
          <w:trHeight w:val="540"/>
        </w:trPr>
        <w:tc>
          <w:tcPr>
            <w:tcW w:w="1333" w:type="dxa"/>
            <w:shd w:val="clear" w:color="000000" w:fill="9BC2E6"/>
            <w:hideMark/>
          </w:tcPr>
          <w:p w14:paraId="7B779DBA" w14:textId="77777777" w:rsidR="005058F8" w:rsidRDefault="005058F8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bookmarkStart w:id="0" w:name="_Hlk175765059"/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777" w:type="dxa"/>
            <w:shd w:val="clear" w:color="000000" w:fill="9BC2E6"/>
            <w:hideMark/>
          </w:tcPr>
          <w:p w14:paraId="36EAD96A" w14:textId="77777777" w:rsidR="005058F8" w:rsidRDefault="005058F8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AA38043" w14:textId="77777777" w:rsidR="005058F8" w:rsidRDefault="005058F8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bookmarkEnd w:id="0"/>
      <w:tr w:rsidR="005058F8" w14:paraId="1DF149BC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4A4111AE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777" w:type="dxa"/>
            <w:shd w:val="clear" w:color="auto" w:fill="auto"/>
            <w:noWrap/>
          </w:tcPr>
          <w:p w14:paraId="3D502C1C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47B8F73A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011A08BE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4CA666B8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VRIC84200D</w:t>
            </w:r>
          </w:p>
        </w:tc>
        <w:tc>
          <w:tcPr>
            <w:tcW w:w="5777" w:type="dxa"/>
            <w:shd w:val="clear" w:color="auto" w:fill="auto"/>
            <w:noWrap/>
          </w:tcPr>
          <w:p w14:paraId="26BF8E3E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MINERBE</w:t>
            </w:r>
          </w:p>
        </w:tc>
        <w:tc>
          <w:tcPr>
            <w:tcW w:w="2443" w:type="dxa"/>
          </w:tcPr>
          <w:p w14:paraId="1DC09B7F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36FEE7DD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5ECE1DF0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VRIC844005</w:t>
            </w:r>
          </w:p>
        </w:tc>
        <w:tc>
          <w:tcPr>
            <w:tcW w:w="5777" w:type="dxa"/>
            <w:shd w:val="clear" w:color="auto" w:fill="auto"/>
            <w:noWrap/>
          </w:tcPr>
          <w:p w14:paraId="245F73E1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MONTEFORTE D'ALPONE</w:t>
            </w:r>
          </w:p>
        </w:tc>
        <w:tc>
          <w:tcPr>
            <w:tcW w:w="2443" w:type="dxa"/>
          </w:tcPr>
          <w:p w14:paraId="7CED4F0F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335284DA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6C11D509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VRIC84600R</w:t>
            </w:r>
          </w:p>
        </w:tc>
        <w:tc>
          <w:tcPr>
            <w:tcW w:w="5777" w:type="dxa"/>
            <w:shd w:val="clear" w:color="auto" w:fill="auto"/>
            <w:noWrap/>
          </w:tcPr>
          <w:p w14:paraId="0326AC9D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VILLA BARTOLOMEA</w:t>
            </w:r>
          </w:p>
        </w:tc>
        <w:tc>
          <w:tcPr>
            <w:tcW w:w="2443" w:type="dxa"/>
          </w:tcPr>
          <w:p w14:paraId="7DB8BDB3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4A15B338" w14:textId="77777777" w:rsidTr="005058F8">
        <w:trPr>
          <w:trHeight w:val="540"/>
        </w:trPr>
        <w:tc>
          <w:tcPr>
            <w:tcW w:w="1333" w:type="dxa"/>
            <w:shd w:val="clear" w:color="000000" w:fill="9BC2E6"/>
            <w:hideMark/>
          </w:tcPr>
          <w:p w14:paraId="0E8DEB9E" w14:textId="77777777" w:rsidR="005058F8" w:rsidRDefault="005058F8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777" w:type="dxa"/>
            <w:shd w:val="clear" w:color="000000" w:fill="9BC2E6"/>
            <w:hideMark/>
          </w:tcPr>
          <w:p w14:paraId="7594C724" w14:textId="77777777" w:rsidR="005058F8" w:rsidRDefault="005058F8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7A89980" w14:textId="77777777" w:rsidR="005058F8" w:rsidRDefault="005058F8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5058F8" w14:paraId="5598B5D4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7FBF5D4F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VRIC849008</w:t>
            </w:r>
          </w:p>
        </w:tc>
        <w:tc>
          <w:tcPr>
            <w:tcW w:w="5777" w:type="dxa"/>
            <w:shd w:val="clear" w:color="auto" w:fill="auto"/>
            <w:noWrap/>
          </w:tcPr>
          <w:p w14:paraId="6B6B8FCA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DOLCE' PERI</w:t>
            </w:r>
          </w:p>
        </w:tc>
        <w:tc>
          <w:tcPr>
            <w:tcW w:w="2443" w:type="dxa"/>
          </w:tcPr>
          <w:p w14:paraId="18782E66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6A77CBF6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5E845763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VRIC860003</w:t>
            </w:r>
          </w:p>
        </w:tc>
        <w:tc>
          <w:tcPr>
            <w:tcW w:w="5777" w:type="dxa"/>
            <w:shd w:val="clear" w:color="auto" w:fill="auto"/>
            <w:noWrap/>
          </w:tcPr>
          <w:p w14:paraId="161954D9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TREGNAGO - BADIA CALAVENA</w:t>
            </w:r>
          </w:p>
        </w:tc>
        <w:tc>
          <w:tcPr>
            <w:tcW w:w="2443" w:type="dxa"/>
          </w:tcPr>
          <w:p w14:paraId="64D8C12D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52F54B0F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10D89CCC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VRIC86100V</w:t>
            </w:r>
          </w:p>
        </w:tc>
        <w:tc>
          <w:tcPr>
            <w:tcW w:w="5777" w:type="dxa"/>
            <w:shd w:val="clear" w:color="auto" w:fill="auto"/>
            <w:noWrap/>
          </w:tcPr>
          <w:p w14:paraId="6103FE52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SOAVE</w:t>
            </w:r>
          </w:p>
        </w:tc>
        <w:tc>
          <w:tcPr>
            <w:tcW w:w="2443" w:type="dxa"/>
          </w:tcPr>
          <w:p w14:paraId="7140832D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23816A5B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274D6614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VRIC872009</w:t>
            </w:r>
          </w:p>
        </w:tc>
        <w:tc>
          <w:tcPr>
            <w:tcW w:w="5777" w:type="dxa"/>
            <w:shd w:val="clear" w:color="auto" w:fill="auto"/>
            <w:noWrap/>
          </w:tcPr>
          <w:p w14:paraId="5F51C8C2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BOVOLONE</w:t>
            </w:r>
          </w:p>
        </w:tc>
        <w:tc>
          <w:tcPr>
            <w:tcW w:w="2443" w:type="dxa"/>
          </w:tcPr>
          <w:p w14:paraId="5F8F9CDB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63CB8B53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36D9F502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VRIC89000V</w:t>
            </w:r>
          </w:p>
        </w:tc>
        <w:tc>
          <w:tcPr>
            <w:tcW w:w="5777" w:type="dxa"/>
            <w:shd w:val="clear" w:color="auto" w:fill="auto"/>
            <w:noWrap/>
          </w:tcPr>
          <w:p w14:paraId="6299204C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VR 15 BORGO VENEZIA</w:t>
            </w:r>
          </w:p>
        </w:tc>
        <w:tc>
          <w:tcPr>
            <w:tcW w:w="2443" w:type="dxa"/>
          </w:tcPr>
          <w:p w14:paraId="2778E3E5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3465E66D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12ACE5C4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VRIC894006</w:t>
            </w:r>
          </w:p>
        </w:tc>
        <w:tc>
          <w:tcPr>
            <w:tcW w:w="5777" w:type="dxa"/>
            <w:shd w:val="clear" w:color="auto" w:fill="auto"/>
            <w:noWrap/>
          </w:tcPr>
          <w:p w14:paraId="0DF7584A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VERONELLA ZIMELLA</w:t>
            </w:r>
          </w:p>
        </w:tc>
        <w:tc>
          <w:tcPr>
            <w:tcW w:w="2443" w:type="dxa"/>
          </w:tcPr>
          <w:p w14:paraId="6502B851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78A66EB6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4445A5C2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VRIS003003</w:t>
            </w:r>
          </w:p>
        </w:tc>
        <w:tc>
          <w:tcPr>
            <w:tcW w:w="5777" w:type="dxa"/>
            <w:shd w:val="clear" w:color="auto" w:fill="auto"/>
            <w:noWrap/>
          </w:tcPr>
          <w:p w14:paraId="3EF4EC3A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I.S.I.S.S. "M. MINGHETTI"</w:t>
            </w:r>
          </w:p>
        </w:tc>
        <w:tc>
          <w:tcPr>
            <w:tcW w:w="2443" w:type="dxa"/>
          </w:tcPr>
          <w:p w14:paraId="5517445C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680B3DC8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23F22E89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VRRA02000Q</w:t>
            </w:r>
          </w:p>
        </w:tc>
        <w:tc>
          <w:tcPr>
            <w:tcW w:w="5777" w:type="dxa"/>
            <w:shd w:val="clear" w:color="auto" w:fill="auto"/>
            <w:noWrap/>
          </w:tcPr>
          <w:p w14:paraId="1CEFFF56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IST.PROF. DI STATO "G.MEDICI"</w:t>
            </w:r>
          </w:p>
        </w:tc>
        <w:tc>
          <w:tcPr>
            <w:tcW w:w="2443" w:type="dxa"/>
          </w:tcPr>
          <w:p w14:paraId="3E23373F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603CE46F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124E0FF4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VRRH03000E</w:t>
            </w:r>
          </w:p>
        </w:tc>
        <w:tc>
          <w:tcPr>
            <w:tcW w:w="5777" w:type="dxa"/>
            <w:shd w:val="clear" w:color="auto" w:fill="auto"/>
            <w:noWrap/>
          </w:tcPr>
          <w:p w14:paraId="57C6C580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IPSAR LUIGI CARNACINA BARDOLINO</w:t>
            </w:r>
          </w:p>
        </w:tc>
        <w:tc>
          <w:tcPr>
            <w:tcW w:w="2443" w:type="dxa"/>
          </w:tcPr>
          <w:p w14:paraId="7F93B2BC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1075B81D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1B146632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VRTD10000N</w:t>
            </w:r>
          </w:p>
        </w:tc>
        <w:tc>
          <w:tcPr>
            <w:tcW w:w="5777" w:type="dxa"/>
            <w:shd w:val="clear" w:color="auto" w:fill="auto"/>
            <w:noWrap/>
          </w:tcPr>
          <w:p w14:paraId="78A146E8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ITPA MARCO POLO VERONA</w:t>
            </w:r>
          </w:p>
        </w:tc>
        <w:tc>
          <w:tcPr>
            <w:tcW w:w="2443" w:type="dxa"/>
          </w:tcPr>
          <w:p w14:paraId="5E2A1BB4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60F9259C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0F24DD58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VRTF03000V</w:t>
            </w:r>
          </w:p>
        </w:tc>
        <w:tc>
          <w:tcPr>
            <w:tcW w:w="5777" w:type="dxa"/>
            <w:shd w:val="clear" w:color="auto" w:fill="auto"/>
            <w:noWrap/>
          </w:tcPr>
          <w:p w14:paraId="144C4446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ITI GUGLIELMO MARCONI VERONA</w:t>
            </w:r>
          </w:p>
        </w:tc>
        <w:tc>
          <w:tcPr>
            <w:tcW w:w="2443" w:type="dxa"/>
          </w:tcPr>
          <w:p w14:paraId="4CE3F9F6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5E60B07F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5124CA4E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777" w:type="dxa"/>
            <w:shd w:val="clear" w:color="auto" w:fill="auto"/>
            <w:noWrap/>
          </w:tcPr>
          <w:p w14:paraId="0B71FD1D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IC 02 S.GIOVANNI LUPATOTO </w:t>
            </w:r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 xml:space="preserve">incarico temp. superiore a </w:t>
            </w:r>
            <w:proofErr w:type="gramStart"/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>3</w:t>
            </w:r>
            <w:proofErr w:type="gramEnd"/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2F07EECB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5058F8" w14:paraId="118A4B8D" w14:textId="77777777" w:rsidTr="005058F8">
        <w:trPr>
          <w:trHeight w:val="300"/>
        </w:trPr>
        <w:tc>
          <w:tcPr>
            <w:tcW w:w="1333" w:type="dxa"/>
            <w:shd w:val="clear" w:color="auto" w:fill="auto"/>
            <w:noWrap/>
          </w:tcPr>
          <w:p w14:paraId="3E5FCE4E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777" w:type="dxa"/>
            <w:shd w:val="clear" w:color="auto" w:fill="auto"/>
            <w:noWrap/>
          </w:tcPr>
          <w:p w14:paraId="7C7A5BD3" w14:textId="77777777" w:rsidR="005058F8" w:rsidRPr="00D54F48" w:rsidRDefault="005058F8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ITC LORGNA-PINDEMONTE VERONA </w:t>
            </w:r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 xml:space="preserve">incarico temp. superiore a </w:t>
            </w:r>
            <w:proofErr w:type="gramStart"/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>3</w:t>
            </w:r>
            <w:proofErr w:type="gramEnd"/>
            <w:r w:rsidRPr="005058F8">
              <w:rPr>
                <w:rFonts w:ascii="Aptos" w:hAnsi="Aptos" w:cs="Arial"/>
                <w:b/>
                <w:bCs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7D21B784" w14:textId="77777777" w:rsidR="005058F8" w:rsidRDefault="005058F8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</w:tbl>
    <w:p w14:paraId="5A689B39" w14:textId="77777777" w:rsidR="00D26B9D" w:rsidRDefault="00D26B9D" w:rsidP="002E2A08">
      <w:pPr>
        <w:rPr>
          <w:rFonts w:ascii="Arial Narrow" w:hAnsi="Arial Narrow" w:cs="Arial"/>
        </w:rPr>
      </w:pPr>
    </w:p>
    <w:p w14:paraId="7AD00737" w14:textId="3A0CCF52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B6740" w14:textId="77777777" w:rsidR="005058F8" w:rsidRDefault="005058F8" w:rsidP="002E2A08">
      <w:pPr>
        <w:rPr>
          <w:rFonts w:ascii="Arial Narrow" w:hAnsi="Arial Narrow" w:cs="Arial"/>
          <w:b/>
        </w:rPr>
      </w:pPr>
    </w:p>
    <w:p w14:paraId="49B08F5C" w14:textId="396AF73B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157885DB" w14:textId="77777777" w:rsidR="00A61C31" w:rsidRDefault="00A61C31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698AFA3" w14:textId="36B5CBEC" w:rsidR="00777BC3" w:rsidRPr="00CD788E" w:rsidRDefault="005058F8" w:rsidP="00777BC3">
      <w:pPr>
        <w:jc w:val="both"/>
        <w:rPr>
          <w:rFonts w:ascii="Candara" w:hAnsi="Candara"/>
          <w:sz w:val="20"/>
          <w:szCs w:val="20"/>
        </w:rPr>
      </w:pPr>
      <w:r w:rsidRPr="005058F8">
        <w:drawing>
          <wp:inline distT="0" distB="0" distL="0" distR="0" wp14:anchorId="26C27BA3" wp14:editId="3C002999">
            <wp:extent cx="6120130" cy="840105"/>
            <wp:effectExtent l="0" t="0" r="0" b="0"/>
            <wp:docPr id="118372450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7BC3"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="00777BC3"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Finalità del trattamento e base giuridica</w:t>
      </w:r>
    </w:p>
    <w:p w14:paraId="4E8E6DF6" w14:textId="4270BF50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058F8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76DDD" w14:textId="77777777" w:rsidR="00E21C31" w:rsidRDefault="00E21C31" w:rsidP="00D4438F">
      <w:pPr>
        <w:spacing w:after="0" w:line="240" w:lineRule="auto"/>
      </w:pPr>
      <w:r>
        <w:separator/>
      </w:r>
    </w:p>
  </w:endnote>
  <w:endnote w:type="continuationSeparator" w:id="0">
    <w:p w14:paraId="7289F74D" w14:textId="77777777" w:rsidR="00E21C31" w:rsidRDefault="00E21C31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0B2B1" w14:textId="77777777" w:rsidR="00E21C31" w:rsidRDefault="00E21C31" w:rsidP="00D4438F">
      <w:pPr>
        <w:spacing w:after="0" w:line="240" w:lineRule="auto"/>
      </w:pPr>
      <w:r>
        <w:separator/>
      </w:r>
    </w:p>
  </w:footnote>
  <w:footnote w:type="continuationSeparator" w:id="0">
    <w:p w14:paraId="3AA9ED71" w14:textId="77777777" w:rsidR="00E21C31" w:rsidRDefault="00E21C31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0E5C08"/>
    <w:rsid w:val="00101A45"/>
    <w:rsid w:val="00127039"/>
    <w:rsid w:val="00127C3E"/>
    <w:rsid w:val="00141518"/>
    <w:rsid w:val="001503AB"/>
    <w:rsid w:val="0015708F"/>
    <w:rsid w:val="001B0136"/>
    <w:rsid w:val="001B245D"/>
    <w:rsid w:val="001B386B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304C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058F8"/>
    <w:rsid w:val="00512C5D"/>
    <w:rsid w:val="00531FFA"/>
    <w:rsid w:val="00532619"/>
    <w:rsid w:val="005758C6"/>
    <w:rsid w:val="005A0397"/>
    <w:rsid w:val="005A0FC0"/>
    <w:rsid w:val="005A5434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B563D"/>
    <w:rsid w:val="0072289D"/>
    <w:rsid w:val="00726946"/>
    <w:rsid w:val="00777BC3"/>
    <w:rsid w:val="007B62D4"/>
    <w:rsid w:val="00805208"/>
    <w:rsid w:val="00807DE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8D171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B004A9"/>
    <w:rsid w:val="00B10125"/>
    <w:rsid w:val="00B60BFD"/>
    <w:rsid w:val="00B92286"/>
    <w:rsid w:val="00BA57D8"/>
    <w:rsid w:val="00BF0D65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1690B"/>
    <w:rsid w:val="00D212CA"/>
    <w:rsid w:val="00D26B9D"/>
    <w:rsid w:val="00D4438F"/>
    <w:rsid w:val="00D44FFF"/>
    <w:rsid w:val="00D61DB0"/>
    <w:rsid w:val="00DB248D"/>
    <w:rsid w:val="00DB546C"/>
    <w:rsid w:val="00DC2C7E"/>
    <w:rsid w:val="00DE50BC"/>
    <w:rsid w:val="00E2010E"/>
    <w:rsid w:val="00E21C31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58F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6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1149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4</cp:revision>
  <cp:lastPrinted>2021-10-12T08:28:00Z</cp:lastPrinted>
  <dcterms:created xsi:type="dcterms:W3CDTF">2024-08-28T15:36:00Z</dcterms:created>
  <dcterms:modified xsi:type="dcterms:W3CDTF">2024-08-28T17:18:00Z</dcterms:modified>
</cp:coreProperties>
</file>